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15838" w14:textId="7078FE41" w:rsidR="0086609E" w:rsidRPr="00BF7FDC" w:rsidRDefault="00BF7FDC" w:rsidP="00B47EC4">
      <w:pPr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</w:pPr>
      <w:r w:rsidRPr="00BF7FDC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>Plano</w:t>
      </w:r>
      <w:r w:rsidR="005A2F0C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 xml:space="preserve"> </w:t>
      </w:r>
      <w:r w:rsidR="00EB6B58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>Unificado</w:t>
      </w:r>
      <w:r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 xml:space="preserve">                                                     </w:t>
      </w:r>
      <w:r w:rsidR="00B00699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 xml:space="preserve">               </w:t>
      </w:r>
      <w:r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 xml:space="preserve">  </w:t>
      </w:r>
      <w:r w:rsidR="007B708E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 xml:space="preserve">            </w:t>
      </w:r>
      <w:r w:rsidRPr="00BF7FDC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 xml:space="preserve">Fundação Copel </w:t>
      </w:r>
    </w:p>
    <w:p w14:paraId="1D1B6D2E" w14:textId="2A56A644" w:rsidR="00BF7FDC" w:rsidRDefault="00BF7FDC" w:rsidP="00BF7FDC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</w:pPr>
      <w:r w:rsidRPr="002D603A">
        <w:rPr>
          <w:rFonts w:ascii="Aptos Narrow" w:eastAsia="Times New Roman" w:hAnsi="Aptos Narrow" w:cs="Times New Roman"/>
          <w:color w:val="000000"/>
          <w:kern w:val="0"/>
          <w:lang w:eastAsia="pt-BR"/>
          <w14:ligatures w14:val="none"/>
        </w:rPr>
        <w:t xml:space="preserve">Lâmina Mensal de Investimentos                                                </w:t>
      </w:r>
      <w:r w:rsidR="002D603A">
        <w:rPr>
          <w:rFonts w:ascii="Aptos Narrow" w:eastAsia="Times New Roman" w:hAnsi="Aptos Narrow" w:cs="Times New Roman"/>
          <w:color w:val="000000"/>
          <w:kern w:val="0"/>
          <w:lang w:eastAsia="pt-BR"/>
          <w14:ligatures w14:val="none"/>
        </w:rPr>
        <w:t xml:space="preserve">                                             </w:t>
      </w:r>
      <w:r w:rsidR="00B00699">
        <w:rPr>
          <w:rFonts w:ascii="Aptos Narrow" w:eastAsia="Times New Roman" w:hAnsi="Aptos Narrow" w:cs="Times New Roman"/>
          <w:color w:val="000000"/>
          <w:kern w:val="0"/>
          <w:lang w:eastAsia="pt-BR"/>
          <w14:ligatures w14:val="none"/>
        </w:rPr>
        <w:t xml:space="preserve">                        </w:t>
      </w:r>
      <w:r w:rsidR="002D603A">
        <w:rPr>
          <w:rFonts w:ascii="Aptos Narrow" w:eastAsia="Times New Roman" w:hAnsi="Aptos Narrow" w:cs="Times New Roman"/>
          <w:color w:val="000000"/>
          <w:kern w:val="0"/>
          <w:lang w:eastAsia="pt-BR"/>
          <w14:ligatures w14:val="none"/>
        </w:rPr>
        <w:t xml:space="preserve">  </w:t>
      </w:r>
      <w:r w:rsidRPr="002D603A">
        <w:rPr>
          <w:rFonts w:ascii="Aptos Narrow" w:eastAsia="Times New Roman" w:hAnsi="Aptos Narrow" w:cs="Times New Roman"/>
          <w:color w:val="000000"/>
          <w:kern w:val="0"/>
          <w:lang w:eastAsia="pt-BR"/>
          <w14:ligatures w14:val="none"/>
        </w:rPr>
        <w:t xml:space="preserve"> </w:t>
      </w:r>
      <w:r w:rsidR="00AE245E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>Out</w:t>
      </w:r>
      <w:r w:rsidR="00B00699">
        <w:rPr>
          <w:rFonts w:ascii="Aptos Narrow" w:eastAsia="Times New Roman" w:hAnsi="Aptos Narrow" w:cs="Times New Roman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>202</w:t>
      </w:r>
      <w:r w:rsidR="00913507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>5</w:t>
      </w:r>
    </w:p>
    <w:p w14:paraId="2BE5047F" w14:textId="77777777" w:rsidR="00B20D41" w:rsidRDefault="00B20D41" w:rsidP="00B20D41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</w:pPr>
    </w:p>
    <w:p w14:paraId="4788C4EA" w14:textId="4F40425D" w:rsidR="00BF7FDC" w:rsidRPr="002246CC" w:rsidRDefault="00B20D41" w:rsidP="00B20D41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 </w:t>
      </w:r>
      <w:r w:rsidR="00BF7FDC" w:rsidRPr="00BF7FDC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Informações Gerais:</w:t>
      </w:r>
    </w:p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3"/>
        <w:gridCol w:w="146"/>
        <w:gridCol w:w="6690"/>
      </w:tblGrid>
      <w:tr w:rsidR="00BF7FDC" w:rsidRPr="00BF7FDC" w14:paraId="2B6DD0B2" w14:textId="77777777" w:rsidTr="00B47EC4">
        <w:trPr>
          <w:trHeight w:val="300"/>
        </w:trPr>
        <w:tc>
          <w:tcPr>
            <w:tcW w:w="29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31028" w14:textId="6239508B" w:rsidR="00BF7FDC" w:rsidRPr="00BF7FDC" w:rsidRDefault="00BF7FDC" w:rsidP="00BF7F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7FD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Índice de Referência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F9904" w14:textId="6AF4155B" w:rsidR="00BF7FDC" w:rsidRPr="00BF7FDC" w:rsidRDefault="00B20D41" w:rsidP="00BF7FDC">
            <w:pPr>
              <w:spacing w:after="0" w:line="240" w:lineRule="auto"/>
              <w:ind w:left="-38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3043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77BA52D" wp14:editId="4B38F476">
                      <wp:simplePos x="0" y="0"/>
                      <wp:positionH relativeFrom="margin">
                        <wp:posOffset>-1805940</wp:posOffset>
                      </wp:positionH>
                      <wp:positionV relativeFrom="paragraph">
                        <wp:posOffset>-46355</wp:posOffset>
                      </wp:positionV>
                      <wp:extent cx="5972175" cy="9525"/>
                      <wp:effectExtent l="0" t="0" r="28575" b="28575"/>
                      <wp:wrapNone/>
                      <wp:docPr id="795803543" name="Conector re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7217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8E8BF0" id="Conector reto 1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42.2pt,-3.65pt" to="328.0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" strokecolor="#156082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1479F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INPC + 5,0</w:t>
            </w:r>
            <w:r w:rsidR="0091350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  <w:r w:rsidR="001479F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% a.a.</w:t>
            </w:r>
          </w:p>
        </w:tc>
      </w:tr>
      <w:tr w:rsidR="00E83A09" w:rsidRPr="00BF7FDC" w14:paraId="19A00192" w14:textId="77777777" w:rsidTr="00BE507B">
        <w:trPr>
          <w:trHeight w:val="300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E0E28" w14:textId="47601098" w:rsidR="00E83A09" w:rsidRDefault="00E83A09" w:rsidP="00BF7FD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2EEC16E2" w14:textId="0331F258" w:rsidR="00E83A09" w:rsidRPr="00BF7FDC" w:rsidRDefault="00E83A09" w:rsidP="00BF7F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7F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Características do Plano:</w:t>
            </w:r>
          </w:p>
        </w:tc>
        <w:tc>
          <w:tcPr>
            <w:tcW w:w="146" w:type="dxa"/>
            <w:noWrap/>
            <w:hideMark/>
          </w:tcPr>
          <w:p w14:paraId="32369AE5" w14:textId="77777777" w:rsidR="00E83A09" w:rsidRPr="00BF7FDC" w:rsidRDefault="00E83A09" w:rsidP="00BF7F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E0FEE8" w14:textId="512437BD" w:rsidR="00E83A09" w:rsidRPr="00BF7FDC" w:rsidRDefault="00E83A09" w:rsidP="00BF7F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83A09" w:rsidRPr="00BF7FDC" w14:paraId="2275FBEC" w14:textId="77777777" w:rsidTr="00B47EC4">
        <w:trPr>
          <w:trHeight w:val="30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9C4AC" w14:textId="77777777" w:rsidR="00E83A09" w:rsidRPr="002246CC" w:rsidRDefault="00E83A09" w:rsidP="00BF7FDC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3043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91F321D" wp14:editId="5CD23D6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5972175" cy="9525"/>
                      <wp:effectExtent l="0" t="0" r="28575" b="28575"/>
                      <wp:wrapNone/>
                      <wp:docPr id="1348902875" name="Conector re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7217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FF58CC" id="Conector reto 10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35pt" to="470.2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" strokecolor="#156082" strokeweight=".5pt">
                      <v:stroke joinstyle="miter"/>
                    </v:line>
                  </w:pict>
                </mc:Fallback>
              </mc:AlternateContent>
            </w:r>
          </w:p>
          <w:p w14:paraId="78E27380" w14:textId="037ACD36" w:rsidR="00E83A09" w:rsidRPr="00BF7FDC" w:rsidRDefault="00E83A09" w:rsidP="00BF7FD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24A7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 Plano Unificado é da modalidade Benefício Definido, no qual os benefícios, são geralmente, definidos com base em anos de serviço e nível salarial. Fechado desde 1998, ele é composto, quase na sua totalidade, por participantes aposentados.</w:t>
            </w:r>
            <w:r w:rsidRPr="00624A7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br/>
              <w:t>A elaboração da estratégia de investimentos do plano deve levar em conta as características de seu passivo, além do cenário econômico. Dessa forma, a gestão de investimentos adota uma estratégia de casamento de fluxo de caixa para esse plano, alocando mais de 80% dos recursos em títulos públicos indexados à inflação.</w:t>
            </w:r>
          </w:p>
        </w:tc>
      </w:tr>
      <w:tr w:rsidR="00E83A09" w:rsidRPr="00BF7FDC" w14:paraId="10FE6FDF" w14:textId="77777777" w:rsidTr="00B47EC4">
        <w:trPr>
          <w:trHeight w:val="276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391F67" w14:textId="77777777" w:rsidR="00E83A09" w:rsidRPr="002246CC" w:rsidRDefault="00E83A09" w:rsidP="00BF7FD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4F76A5BB" w14:textId="77777777" w:rsidR="00E83A09" w:rsidRDefault="00E83A09" w:rsidP="00BF7FD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7F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Grau de Risco:</w:t>
            </w:r>
          </w:p>
          <w:p w14:paraId="234E617B" w14:textId="15C0E5AE" w:rsidR="00E83A09" w:rsidRPr="00BF7FDC" w:rsidRDefault="00E83A09" w:rsidP="00B47EC4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3043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4380986" wp14:editId="14D20DD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5972175" cy="9525"/>
                      <wp:effectExtent l="0" t="0" r="28575" b="28575"/>
                      <wp:wrapNone/>
                      <wp:docPr id="217210239" name="Conector re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7217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8E651F" id="Conector reto 10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25pt" to="470.2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" strokecolor="#156082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E83A09" w:rsidRPr="00BF7FDC" w14:paraId="555C05C4" w14:textId="77777777" w:rsidTr="00B47EC4">
        <w:trPr>
          <w:trHeight w:val="30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E721A" w14:textId="3BC9224C" w:rsidR="00E83A09" w:rsidRPr="00BF7FDC" w:rsidRDefault="00E83A09" w:rsidP="00BF7FD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Conservador</w:t>
            </w:r>
          </w:p>
        </w:tc>
      </w:tr>
    </w:tbl>
    <w:p w14:paraId="463829DC" w14:textId="77777777" w:rsidR="00BF7FDC" w:rsidRPr="002246CC" w:rsidRDefault="00BF7FDC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2311BB5A" w14:textId="08438443" w:rsidR="002246CC" w:rsidRDefault="002246CC" w:rsidP="002246C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2246CC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Cenário Internacional</w:t>
      </w:r>
    </w:p>
    <w:p w14:paraId="7DCF4953" w14:textId="22BB589F" w:rsidR="002246CC" w:rsidRPr="002246CC" w:rsidRDefault="00FB3043" w:rsidP="00DD546E">
      <w:pPr>
        <w:spacing w:after="0" w:line="240" w:lineRule="auto"/>
        <w:jc w:val="both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FB3043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01F9CB" wp14:editId="671CE2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72175" cy="9525"/>
                <wp:effectExtent l="0" t="0" r="28575" b="28575"/>
                <wp:wrapNone/>
                <wp:docPr id="262342336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903CFA" id="Conector reto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70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" strokecolor="#156082" strokeweight=".5pt">
                <v:stroke joinstyle="miter"/>
              </v:line>
            </w:pict>
          </mc:Fallback>
        </mc:AlternateContent>
      </w:r>
    </w:p>
    <w:p w14:paraId="7446F5FB" w14:textId="77777777" w:rsidR="0068459C" w:rsidRPr="0068459C" w:rsidRDefault="0068459C" w:rsidP="0068459C">
      <w:pPr>
        <w:spacing w:after="0" w:line="240" w:lineRule="auto"/>
        <w:jc w:val="both"/>
        <w:rPr>
          <w:rFonts w:ascii="Aptos Narrow" w:eastAsia="Times New Roman" w:hAnsi="Aptos Narrow" w:cs="Times New Roman"/>
          <w:kern w:val="0"/>
          <w:sz w:val="20"/>
          <w:szCs w:val="20"/>
          <w:lang w:eastAsia="pt-BR"/>
          <w14:ligatures w14:val="none"/>
        </w:rPr>
      </w:pPr>
      <w:r w:rsidRPr="0068459C">
        <w:rPr>
          <w:rFonts w:ascii="Aptos Narrow" w:eastAsia="Times New Roman" w:hAnsi="Aptos Narrow" w:cs="Times New Roman"/>
          <w:kern w:val="0"/>
          <w:sz w:val="20"/>
          <w:szCs w:val="20"/>
          <w:lang w:eastAsia="pt-BR"/>
          <w14:ligatures w14:val="none"/>
        </w:rPr>
        <w:t xml:space="preserve">No plano geopolítico, o destaque do mês foi o encontro entre Donald Trump e Xi Jinping. O acordo anunciado reduziu em 10 </w:t>
      </w:r>
      <w:proofErr w:type="spellStart"/>
      <w:r w:rsidRPr="0068459C">
        <w:rPr>
          <w:rFonts w:ascii="Aptos Narrow" w:eastAsia="Times New Roman" w:hAnsi="Aptos Narrow" w:cs="Times New Roman"/>
          <w:kern w:val="0"/>
          <w:sz w:val="20"/>
          <w:szCs w:val="20"/>
          <w:lang w:eastAsia="pt-BR"/>
          <w14:ligatures w14:val="none"/>
        </w:rPr>
        <w:t>p.p</w:t>
      </w:r>
      <w:proofErr w:type="spellEnd"/>
      <w:r w:rsidRPr="0068459C">
        <w:rPr>
          <w:rFonts w:ascii="Aptos Narrow" w:eastAsia="Times New Roman" w:hAnsi="Aptos Narrow" w:cs="Times New Roman"/>
          <w:kern w:val="0"/>
          <w:sz w:val="20"/>
          <w:szCs w:val="20"/>
          <w:lang w:eastAsia="pt-BR"/>
          <w14:ligatures w14:val="none"/>
        </w:rPr>
        <w:t>. a tarifa efetiva aplicada aos bens chineses, enquanto a China se comprometeu a suspender o novo controle sobre exportações de terras-raras e ampliar as compras de soja dos Estados Unidos. A medida diminui tensões comerciais em um momento em que cadeias tecnológicas globais continuam altamente dependentes desses insumos estratégicos.</w:t>
      </w:r>
    </w:p>
    <w:p w14:paraId="61578249" w14:textId="77777777" w:rsidR="0068459C" w:rsidRPr="0068459C" w:rsidRDefault="0068459C" w:rsidP="0068459C">
      <w:pPr>
        <w:spacing w:after="0" w:line="240" w:lineRule="auto"/>
        <w:jc w:val="both"/>
        <w:rPr>
          <w:rFonts w:ascii="Aptos Narrow" w:eastAsia="Times New Roman" w:hAnsi="Aptos Narrow" w:cs="Times New Roman"/>
          <w:kern w:val="0"/>
          <w:sz w:val="20"/>
          <w:szCs w:val="20"/>
          <w:lang w:eastAsia="pt-BR"/>
          <w14:ligatures w14:val="none"/>
        </w:rPr>
      </w:pPr>
      <w:r w:rsidRPr="0068459C">
        <w:rPr>
          <w:rFonts w:ascii="Aptos Narrow" w:eastAsia="Times New Roman" w:hAnsi="Aptos Narrow" w:cs="Times New Roman"/>
          <w:kern w:val="0"/>
          <w:sz w:val="20"/>
          <w:szCs w:val="20"/>
          <w:lang w:eastAsia="pt-BR"/>
          <w14:ligatures w14:val="none"/>
        </w:rPr>
        <w:t>Na política monetária norte-americana, o Federal Reserve cortou a taxa básica em 25 bps, como amplamente esperado, mas o tom adotado por Jerome Powell foi mais duro do que o precificado pelo mercado. Ao ressaltar a dispersão de visões dentro do Comitê e afirmar que um novo corte em dezembro não é uma “conclusão óbvia”, Powell gerou abertura das curvas globais e fortalecimento do dólar. A escassez de dados — consequência do prolongado “shutdown” — reforçou a postura de cautela, embora os indicadores alternativos sigam apontando para um arrefecimento gradual e ordenado do mercado de trabalho.</w:t>
      </w:r>
    </w:p>
    <w:p w14:paraId="449DA6A1" w14:textId="752E1E22" w:rsidR="00B20D41" w:rsidRDefault="0068459C" w:rsidP="0068459C">
      <w:pPr>
        <w:spacing w:after="0" w:line="240" w:lineRule="auto"/>
        <w:jc w:val="both"/>
        <w:rPr>
          <w:rFonts w:ascii="Aptos Narrow" w:eastAsia="Times New Roman" w:hAnsi="Aptos Narrow" w:cs="Times New Roman"/>
          <w:kern w:val="0"/>
          <w:sz w:val="20"/>
          <w:szCs w:val="20"/>
          <w:lang w:eastAsia="pt-BR"/>
          <w14:ligatures w14:val="none"/>
        </w:rPr>
      </w:pPr>
      <w:r w:rsidRPr="0068459C">
        <w:rPr>
          <w:rFonts w:ascii="Aptos Narrow" w:eastAsia="Times New Roman" w:hAnsi="Aptos Narrow" w:cs="Times New Roman"/>
          <w:kern w:val="0"/>
          <w:sz w:val="20"/>
          <w:szCs w:val="20"/>
          <w:lang w:eastAsia="pt-BR"/>
          <w14:ligatures w14:val="none"/>
        </w:rPr>
        <w:t>Na Zona do Euro, a inflação manteve-se próxima da meta e a atividade apresentou resiliência, reduzindo a necessidade de novos ajustes monetários. Diante da projeção de inflação de 1,8% para 2027 — abaixo da meta do Banco Central Europeu— a autoridade monetária sinalizou estabilidade nas taxas e reforçou um ambiente de menor volatilidade monetária no bloco.</w:t>
      </w:r>
    </w:p>
    <w:p w14:paraId="3E0BDF30" w14:textId="77777777" w:rsidR="0068459C" w:rsidRPr="00922072" w:rsidRDefault="0068459C" w:rsidP="0068459C">
      <w:pPr>
        <w:spacing w:after="0" w:line="240" w:lineRule="auto"/>
        <w:jc w:val="both"/>
        <w:rPr>
          <w:rFonts w:ascii="Aptos Narrow" w:eastAsia="Times New Roman" w:hAnsi="Aptos Narrow" w:cs="Times New Roman"/>
          <w:kern w:val="0"/>
          <w:sz w:val="20"/>
          <w:szCs w:val="20"/>
          <w:lang w:eastAsia="pt-BR"/>
          <w14:ligatures w14:val="none"/>
        </w:rPr>
      </w:pPr>
    </w:p>
    <w:p w14:paraId="0188A7C5" w14:textId="77777777" w:rsidR="002246CC" w:rsidRDefault="002246CC" w:rsidP="002246C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2246CC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Cenário Nacional</w:t>
      </w:r>
    </w:p>
    <w:p w14:paraId="7466AC45" w14:textId="6C717336" w:rsidR="00913507" w:rsidRPr="00F25914" w:rsidRDefault="00FB3043" w:rsidP="00F25914">
      <w:pPr>
        <w:spacing w:after="0" w:line="240" w:lineRule="auto"/>
        <w:rPr>
          <w:rFonts w:ascii="Aptos Narrow" w:eastAsia="Times New Roman" w:hAnsi="Aptos Narrow" w:cs="Times New Roman"/>
          <w:kern w:val="0"/>
          <w:sz w:val="20"/>
          <w:szCs w:val="20"/>
          <w:lang w:eastAsia="pt-BR"/>
          <w14:ligatures w14:val="none"/>
        </w:rPr>
      </w:pPr>
      <w:r w:rsidRPr="00FB3043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E0081D" wp14:editId="36A414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72175" cy="9525"/>
                <wp:effectExtent l="0" t="0" r="28575" b="28575"/>
                <wp:wrapNone/>
                <wp:docPr id="793309942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999225" id="Conector reto 10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70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" strokecolor="#156082" strokeweight=".5pt">
                <v:stroke joinstyle="miter"/>
              </v:line>
            </w:pict>
          </mc:Fallback>
        </mc:AlternateContent>
      </w:r>
    </w:p>
    <w:p w14:paraId="122385B9" w14:textId="77777777" w:rsidR="00330D1D" w:rsidRPr="00330D1D" w:rsidRDefault="00330D1D" w:rsidP="00330D1D">
      <w:pPr>
        <w:spacing w:after="0" w:line="240" w:lineRule="auto"/>
        <w:rPr>
          <w:rFonts w:ascii="Aptos Narrow" w:eastAsia="Times New Roman" w:hAnsi="Aptos Narrow" w:cs="Times New Roman"/>
          <w:kern w:val="0"/>
          <w:sz w:val="20"/>
          <w:szCs w:val="20"/>
          <w:lang w:eastAsia="pt-BR"/>
          <w14:ligatures w14:val="none"/>
        </w:rPr>
      </w:pPr>
      <w:r w:rsidRPr="00330D1D">
        <w:rPr>
          <w:rFonts w:ascii="Aptos Narrow" w:eastAsia="Times New Roman" w:hAnsi="Aptos Narrow" w:cs="Times New Roman"/>
          <w:kern w:val="0"/>
          <w:sz w:val="20"/>
          <w:szCs w:val="20"/>
          <w:lang w:eastAsia="pt-BR"/>
          <w14:ligatures w14:val="none"/>
        </w:rPr>
        <w:t>No Brasil houve a aprovação da isenção do Imposto de Renda para rendas até R$ 5 mil, medida que reforça estímulos ao consumo e melhora a percepção de renda disponível. O encontro entre Lula e Donald Trump foi avaliado como positivo ao abrir espaço para avanços em acordos bilaterais, mesmo em um ambiente global marcado por tensões comerciais.</w:t>
      </w:r>
    </w:p>
    <w:p w14:paraId="77CDD7E8" w14:textId="77777777" w:rsidR="00330D1D" w:rsidRPr="00330D1D" w:rsidRDefault="00330D1D" w:rsidP="00330D1D">
      <w:pPr>
        <w:spacing w:after="0" w:line="240" w:lineRule="auto"/>
        <w:rPr>
          <w:rFonts w:ascii="Aptos Narrow" w:eastAsia="Times New Roman" w:hAnsi="Aptos Narrow" w:cs="Times New Roman"/>
          <w:kern w:val="0"/>
          <w:sz w:val="20"/>
          <w:szCs w:val="20"/>
          <w:lang w:eastAsia="pt-BR"/>
          <w14:ligatures w14:val="none"/>
        </w:rPr>
      </w:pPr>
      <w:r w:rsidRPr="00330D1D">
        <w:rPr>
          <w:rFonts w:ascii="Aptos Narrow" w:eastAsia="Times New Roman" w:hAnsi="Aptos Narrow" w:cs="Times New Roman"/>
          <w:kern w:val="0"/>
          <w:sz w:val="20"/>
          <w:szCs w:val="20"/>
          <w:lang w:eastAsia="pt-BR"/>
          <w14:ligatures w14:val="none"/>
        </w:rPr>
        <w:t>Os indicadores domésticos mostraram sinais iniciais de acomodação no mercado de trabalho, ainda que o nível de atividade permaneça robusto. A inflação voltou a surpreender para baixo, com melhora relevante na composição — especialmente nos serviços — enquanto a pesquisa Focus apresentou recuo das expectativas em todos os horizontes, convergindo gradualmente para a meta.</w:t>
      </w:r>
    </w:p>
    <w:p w14:paraId="1B83E3DB" w14:textId="5582F0CC" w:rsidR="006143FE" w:rsidRDefault="00330D1D" w:rsidP="00330D1D">
      <w:pPr>
        <w:spacing w:after="0" w:line="240" w:lineRule="auto"/>
        <w:rPr>
          <w:rFonts w:ascii="Aptos Narrow" w:eastAsia="Times New Roman" w:hAnsi="Aptos Narrow" w:cs="Times New Roman"/>
          <w:kern w:val="0"/>
          <w:sz w:val="20"/>
          <w:szCs w:val="20"/>
          <w:lang w:eastAsia="pt-BR"/>
          <w14:ligatures w14:val="none"/>
        </w:rPr>
      </w:pPr>
      <w:r w:rsidRPr="00330D1D">
        <w:rPr>
          <w:rFonts w:ascii="Aptos Narrow" w:eastAsia="Times New Roman" w:hAnsi="Aptos Narrow" w:cs="Times New Roman"/>
          <w:kern w:val="0"/>
          <w:sz w:val="20"/>
          <w:szCs w:val="20"/>
          <w:lang w:eastAsia="pt-BR"/>
          <w14:ligatures w14:val="none"/>
        </w:rPr>
        <w:t>No mercado doméstico de renda variável, o Ibovespa avançou 2,26% no mês, impulsionado principalmente pelo forte desempenho de setores específicos, como mineração e siderurgia. Este último se beneficiou das discussões sobre potenciais medidas antidumping no aço, que podem limitar a entrada de produtos importados a preços artificialmente baixos e melhorar a competitividade da produção nacional. Esse possível reequilíbrio do ambiente competitivo sustentou a valorização das empresas do setor ao longo de outubro.</w:t>
      </w:r>
    </w:p>
    <w:p w14:paraId="18AFD580" w14:textId="77777777" w:rsidR="00330D1D" w:rsidRDefault="00330D1D" w:rsidP="00330D1D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61479A3F" w14:textId="69F14FB0" w:rsidR="002D63DE" w:rsidRDefault="00214874" w:rsidP="00DD546E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FB3043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D7EA11C" wp14:editId="446B0EEE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5972175" cy="9525"/>
                <wp:effectExtent l="0" t="0" r="28575" b="28575"/>
                <wp:wrapNone/>
                <wp:docPr id="1178339616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807AE7" id="Conector reto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2pt" to="470.2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" strokecolor="#156082" strokeweight=".5pt">
                <v:stroke joinstyle="miter"/>
                <w10:wrap anchorx="margin"/>
              </v:line>
            </w:pict>
          </mc:Fallback>
        </mc:AlternateContent>
      </w:r>
      <w:r w:rsidR="00BF7FDC" w:rsidRPr="002246CC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Re</w:t>
      </w:r>
      <w:r w:rsidR="00C16530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ntabilidade por período</w:t>
      </w:r>
      <w:r w:rsidR="00BF7FDC" w:rsidRPr="002246CC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</w:p>
    <w:p w14:paraId="7BCC795C" w14:textId="77777777" w:rsidR="00BD1B56" w:rsidRDefault="00BD1B56" w:rsidP="002B2A9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3969B735" w14:textId="34819908" w:rsidR="00E64AB0" w:rsidRDefault="00DA70C2" w:rsidP="0064276C">
      <w:pPr>
        <w:spacing w:after="0" w:line="240" w:lineRule="auto"/>
        <w:jc w:val="center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DA70C2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lastRenderedPageBreak/>
        <w:drawing>
          <wp:inline distT="0" distB="0" distL="0" distR="0" wp14:anchorId="6AD8898B" wp14:editId="6EFEF43A">
            <wp:extent cx="4122777" cy="701101"/>
            <wp:effectExtent l="0" t="0" r="0" b="3810"/>
            <wp:docPr id="1865584092" name="Imagem 1" descr="Tabel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584092" name="Imagem 1" descr="Tabela&#10;&#10;O conteúdo gerado por IA pode estar incorre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22777" cy="701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80E90" w14:textId="3C63A002" w:rsidR="00B749A9" w:rsidRPr="00900F48" w:rsidRDefault="0064276C" w:rsidP="00900F48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4"/>
          <w:szCs w:val="14"/>
          <w:lang w:eastAsia="pt-BR"/>
          <w14:ligatures w14:val="none"/>
        </w:rPr>
      </w:pPr>
      <w:r>
        <w:rPr>
          <w:rFonts w:ascii="Calibri" w:eastAsia="Times New Roman" w:hAnsi="Calibri" w:cs="Calibri"/>
          <w:i/>
          <w:iCs/>
          <w:color w:val="000000"/>
          <w:kern w:val="0"/>
          <w:sz w:val="14"/>
          <w:szCs w:val="14"/>
          <w:lang w:eastAsia="pt-BR"/>
          <w14:ligatures w14:val="none"/>
        </w:rPr>
        <w:t xml:space="preserve">                                </w:t>
      </w:r>
      <w:r w:rsidR="00F17BA1">
        <w:rPr>
          <w:rFonts w:ascii="Calibri" w:eastAsia="Times New Roman" w:hAnsi="Calibri" w:cs="Calibri"/>
          <w:i/>
          <w:iCs/>
          <w:color w:val="000000"/>
          <w:kern w:val="0"/>
          <w:sz w:val="14"/>
          <w:szCs w:val="14"/>
          <w:lang w:eastAsia="pt-BR"/>
          <w14:ligatures w14:val="none"/>
        </w:rPr>
        <w:t xml:space="preserve">     </w:t>
      </w:r>
      <w:proofErr w:type="spellStart"/>
      <w:r w:rsidR="00F17BA1" w:rsidRPr="00143EE6">
        <w:rPr>
          <w:rFonts w:ascii="Calibri" w:eastAsia="Times New Roman" w:hAnsi="Calibri" w:cs="Calibri"/>
          <w:i/>
          <w:iCs/>
          <w:color w:val="000000"/>
          <w:kern w:val="0"/>
          <w:sz w:val="14"/>
          <w:szCs w:val="14"/>
          <w:lang w:eastAsia="pt-BR"/>
          <w14:ligatures w14:val="none"/>
        </w:rPr>
        <w:t>S.i</w:t>
      </w:r>
      <w:proofErr w:type="spellEnd"/>
      <w:r w:rsidR="00F17BA1" w:rsidRPr="00143EE6">
        <w:rPr>
          <w:rFonts w:ascii="Calibri" w:eastAsia="Times New Roman" w:hAnsi="Calibri" w:cs="Calibri"/>
          <w:i/>
          <w:iCs/>
          <w:color w:val="000000"/>
          <w:kern w:val="0"/>
          <w:sz w:val="14"/>
          <w:szCs w:val="14"/>
          <w:lang w:eastAsia="pt-BR"/>
          <w14:ligatures w14:val="none"/>
        </w:rPr>
        <w:t xml:space="preserve">. </w:t>
      </w:r>
      <w:proofErr w:type="spellStart"/>
      <w:r w:rsidR="00F17BA1" w:rsidRPr="00143EE6">
        <w:rPr>
          <w:rFonts w:ascii="Calibri" w:eastAsia="Times New Roman" w:hAnsi="Calibri" w:cs="Calibri"/>
          <w:i/>
          <w:iCs/>
          <w:color w:val="000000"/>
          <w:kern w:val="0"/>
          <w:sz w:val="14"/>
          <w:szCs w:val="14"/>
          <w:lang w:eastAsia="pt-BR"/>
          <w14:ligatures w14:val="none"/>
        </w:rPr>
        <w:t>Since</w:t>
      </w:r>
      <w:proofErr w:type="spellEnd"/>
      <w:r w:rsidR="00F17BA1" w:rsidRPr="00143EE6">
        <w:rPr>
          <w:rFonts w:ascii="Calibri" w:eastAsia="Times New Roman" w:hAnsi="Calibri" w:cs="Calibri"/>
          <w:i/>
          <w:iCs/>
          <w:color w:val="000000"/>
          <w:kern w:val="0"/>
          <w:sz w:val="14"/>
          <w:szCs w:val="14"/>
          <w:lang w:eastAsia="pt-BR"/>
          <w14:ligatures w14:val="none"/>
        </w:rPr>
        <w:t xml:space="preserve"> </w:t>
      </w:r>
      <w:proofErr w:type="spellStart"/>
      <w:r w:rsidR="00F17BA1" w:rsidRPr="00143EE6">
        <w:rPr>
          <w:rFonts w:ascii="Calibri" w:eastAsia="Times New Roman" w:hAnsi="Calibri" w:cs="Calibri"/>
          <w:i/>
          <w:iCs/>
          <w:color w:val="000000"/>
          <w:kern w:val="0"/>
          <w:sz w:val="14"/>
          <w:szCs w:val="14"/>
          <w:lang w:eastAsia="pt-BR"/>
          <w14:ligatures w14:val="none"/>
        </w:rPr>
        <w:t>Inception</w:t>
      </w:r>
      <w:proofErr w:type="spellEnd"/>
      <w:r w:rsidR="00F17BA1" w:rsidRPr="00143EE6">
        <w:rPr>
          <w:rFonts w:ascii="Calibri" w:eastAsia="Times New Roman" w:hAnsi="Calibri" w:cs="Calibri"/>
          <w:b/>
          <w:bCs/>
          <w:color w:val="000000"/>
          <w:kern w:val="0"/>
          <w:sz w:val="14"/>
          <w:szCs w:val="14"/>
          <w:lang w:eastAsia="pt-BR"/>
          <w14:ligatures w14:val="none"/>
        </w:rPr>
        <w:t xml:space="preserve">: </w:t>
      </w:r>
      <w:r w:rsidR="00F17BA1" w:rsidRPr="00143EE6">
        <w:rPr>
          <w:rFonts w:ascii="Calibri" w:eastAsia="Times New Roman" w:hAnsi="Calibri" w:cs="Calibri"/>
          <w:color w:val="000000"/>
          <w:kern w:val="0"/>
          <w:sz w:val="14"/>
          <w:szCs w:val="14"/>
          <w:lang w:eastAsia="pt-BR"/>
          <w14:ligatures w14:val="none"/>
        </w:rPr>
        <w:t>desde o início do período considerado.</w:t>
      </w:r>
    </w:p>
    <w:p w14:paraId="7B9E3C3B" w14:textId="77777777" w:rsidR="00757DF5" w:rsidRDefault="00757DF5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574AC195" w14:textId="77777777" w:rsidR="00757DF5" w:rsidRDefault="00757DF5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579D262F" w14:textId="0079AF67" w:rsidR="002246CC" w:rsidRDefault="00373D0E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  <w:r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Rentabilidade Acumulada</w:t>
      </w:r>
    </w:p>
    <w:p w14:paraId="7633194F" w14:textId="45979945" w:rsidR="002D63DE" w:rsidRDefault="00FB3043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  <w:r w:rsidRPr="00FB3043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110C14" wp14:editId="194277C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72175" cy="9525"/>
                <wp:effectExtent l="0" t="0" r="28575" b="28575"/>
                <wp:wrapNone/>
                <wp:docPr id="1018811667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11F1ED" id="Conector reto 1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0" to="470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" strokecolor="#156082" strokeweight=".5pt">
                <v:stroke joinstyle="miter"/>
                <w10:wrap anchorx="margin"/>
              </v:line>
            </w:pict>
          </mc:Fallback>
        </mc:AlternateContent>
      </w:r>
    </w:p>
    <w:p w14:paraId="44FB76EB" w14:textId="6330903F" w:rsidR="002246CC" w:rsidRDefault="009F6BC1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  <w:r w:rsidRPr="009F6BC1"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  <w:drawing>
          <wp:inline distT="0" distB="0" distL="0" distR="0" wp14:anchorId="591A9EC5" wp14:editId="11721CF5">
            <wp:extent cx="6210935" cy="3375025"/>
            <wp:effectExtent l="0" t="0" r="0" b="0"/>
            <wp:docPr id="526001615" name="Imagem 1" descr="Gráfico, Gráfico de linhas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001615" name="Imagem 1" descr="Gráfico, Gráfico de linhas&#10;&#10;O conteúdo gerado por IA pode estar incorre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337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4CC87" w14:textId="77777777" w:rsidR="002D63DE" w:rsidRDefault="002D63DE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</w:p>
    <w:p w14:paraId="27184C36" w14:textId="001D8A80" w:rsidR="002D63DE" w:rsidRDefault="002E601D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  <w:r w:rsidRPr="002E601D"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  <w:drawing>
          <wp:inline distT="0" distB="0" distL="0" distR="0" wp14:anchorId="08570913" wp14:editId="494CC10F">
            <wp:extent cx="6210935" cy="1471295"/>
            <wp:effectExtent l="0" t="0" r="0" b="0"/>
            <wp:docPr id="1704833068" name="Imagem 1" descr="Tabel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833068" name="Imagem 1" descr="Tabela&#10;&#10;O conteúdo gerado por IA pode estar incorre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147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CB068" w14:textId="77777777" w:rsidR="00224EE0" w:rsidRPr="004148D1" w:rsidRDefault="00224EE0" w:rsidP="00224EE0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4"/>
          <w:szCs w:val="14"/>
          <w:lang w:eastAsia="pt-BR"/>
          <w14:ligatures w14:val="none"/>
        </w:rPr>
      </w:pPr>
      <w:r w:rsidRPr="004148D1">
        <w:rPr>
          <w:rFonts w:ascii="Calibri" w:eastAsia="Times New Roman" w:hAnsi="Calibri" w:cs="Calibri"/>
          <w:color w:val="000000"/>
          <w:kern w:val="0"/>
          <w:sz w:val="14"/>
          <w:szCs w:val="14"/>
          <w:lang w:eastAsia="pt-BR"/>
          <w14:ligatures w14:val="none"/>
        </w:rPr>
        <w:t>Importante: A rentabilidade obtida no passado não representa garantia de resultados futuros.</w:t>
      </w:r>
    </w:p>
    <w:p w14:paraId="47C07545" w14:textId="09AE0E26" w:rsidR="00FB3043" w:rsidRDefault="00FB3043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</w:p>
    <w:p w14:paraId="2A622102" w14:textId="77777777" w:rsidR="00B47EC4" w:rsidRDefault="00B47EC4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</w:p>
    <w:p w14:paraId="72CD44D2" w14:textId="71A9342C" w:rsidR="00FA777B" w:rsidRDefault="00FA777B" w:rsidP="00FA777B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2246CC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Composição da Carteira</w:t>
      </w:r>
    </w:p>
    <w:p w14:paraId="0C9C1F1E" w14:textId="03437A3E" w:rsidR="00FA777B" w:rsidRDefault="00FA777B" w:rsidP="00BF7FDC">
      <w:pPr>
        <w:spacing w:after="0" w:line="240" w:lineRule="auto"/>
        <w:rPr>
          <w:noProof/>
        </w:rPr>
      </w:pPr>
      <w:r w:rsidRPr="00FB3043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18B205" wp14:editId="348CE384">
                <wp:simplePos x="0" y="0"/>
                <wp:positionH relativeFrom="margin">
                  <wp:posOffset>-9525</wp:posOffset>
                </wp:positionH>
                <wp:positionV relativeFrom="paragraph">
                  <wp:posOffset>15240</wp:posOffset>
                </wp:positionV>
                <wp:extent cx="5972175" cy="9525"/>
                <wp:effectExtent l="0" t="0" r="28575" b="28575"/>
                <wp:wrapNone/>
                <wp:docPr id="577979817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D35C76" id="Conector reto 10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75pt,1.2pt" to="469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" strokecolor="#156082" strokeweight=".5pt">
                <v:stroke joinstyle="miter"/>
                <w10:wrap anchorx="margin"/>
              </v:line>
            </w:pict>
          </mc:Fallback>
        </mc:AlternateContent>
      </w:r>
    </w:p>
    <w:p w14:paraId="6231BD61" w14:textId="57484728" w:rsidR="00FA777B" w:rsidRDefault="00FA777B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  <w:r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  <w:t xml:space="preserve">  </w:t>
      </w:r>
      <w:r w:rsidR="0033123C" w:rsidRPr="0033123C"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  <w:drawing>
          <wp:inline distT="0" distB="0" distL="0" distR="0" wp14:anchorId="76539FCF" wp14:editId="3F834764">
            <wp:extent cx="2419350" cy="1665895"/>
            <wp:effectExtent l="0" t="0" r="0" b="0"/>
            <wp:docPr id="915960575" name="Imagem 1" descr="Tabel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960575" name="Imagem 1" descr="Tabela&#10;&#10;O conteúdo gerado por IA pode estar incorre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31124" cy="167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0618"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  <w:t xml:space="preserve">       </w:t>
      </w:r>
      <w:r w:rsidR="0033123C" w:rsidRPr="0033123C"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  <w:drawing>
          <wp:inline distT="0" distB="0" distL="0" distR="0" wp14:anchorId="4B2B881D" wp14:editId="2016D2A2">
            <wp:extent cx="3025402" cy="1714649"/>
            <wp:effectExtent l="0" t="0" r="3810" b="0"/>
            <wp:docPr id="785333974" name="Imagem 1" descr="Gráfico, Gráfico de explosão solar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333974" name="Imagem 1" descr="Gráfico, Gráfico de explosão solar&#10;&#10;O conteúdo gerado por IA pode estar incorre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25402" cy="1714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  <w:t xml:space="preserve">                                     </w:t>
      </w:r>
    </w:p>
    <w:p w14:paraId="1EC4463E" w14:textId="77777777" w:rsidR="00FA777B" w:rsidRDefault="00FA777B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</w:p>
    <w:p w14:paraId="3BFC292C" w14:textId="77777777" w:rsidR="000C439F" w:rsidRDefault="000C439F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41AFD242" w14:textId="1ADB2FE2" w:rsidR="004E73CE" w:rsidRDefault="006654BA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Prestadore</w:t>
      </w:r>
      <w:r w:rsidR="00224EE0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s</w:t>
      </w:r>
    </w:p>
    <w:p w14:paraId="41E4003E" w14:textId="65C8C073" w:rsidR="00224EE0" w:rsidRDefault="00224EE0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F15A42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681664" wp14:editId="618BE354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5972175" cy="9525"/>
                <wp:effectExtent l="0" t="0" r="28575" b="28575"/>
                <wp:wrapNone/>
                <wp:docPr id="331443096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EC93B3" id="Conector reto 10" o:spid="_x0000_s1026" style="position:absolute;z-index:2516776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2pt" to="470.2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" strokecolor="#156082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</w:p>
    <w:p w14:paraId="1F734B58" w14:textId="32A7F72B" w:rsidR="000C439F" w:rsidRPr="00224EE0" w:rsidRDefault="004E73CE" w:rsidP="00BF7FDC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16"/>
          <w:szCs w:val="16"/>
          <w:lang w:eastAsia="pt-BR"/>
          <w14:ligatures w14:val="none"/>
        </w:rPr>
      </w:pPr>
      <w:r w:rsidRPr="00224EE0">
        <w:rPr>
          <w:rFonts w:ascii="Aptos Narrow" w:eastAsia="Times New Roman" w:hAnsi="Aptos Narrow" w:cs="Times New Roman"/>
          <w:color w:val="000000"/>
          <w:kern w:val="0"/>
          <w:sz w:val="16"/>
          <w:szCs w:val="16"/>
          <w:lang w:eastAsia="pt-BR"/>
          <w14:ligatures w14:val="none"/>
        </w:rPr>
        <w:t>Administrador                                                         Custodiante</w:t>
      </w:r>
    </w:p>
    <w:p w14:paraId="12C7D850" w14:textId="652C5E07" w:rsidR="00224EE0" w:rsidRDefault="00224EE0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4E73CE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20"/>
          <w:szCs w:val="20"/>
          <w:lang w:eastAsia="pt-BR"/>
          <w14:ligatures w14:val="none"/>
        </w:rPr>
        <w:drawing>
          <wp:inline distT="0" distB="0" distL="0" distR="0" wp14:anchorId="5EB1C186" wp14:editId="6FDCE5DD">
            <wp:extent cx="878507" cy="409575"/>
            <wp:effectExtent l="0" t="0" r="0" b="0"/>
            <wp:docPr id="981167348" name="Imagem 1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167348" name="Imagem 1" descr="Logotipo, nome da empresa&#10;&#10;Descrição gerada automa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7829" cy="413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                                                         </w:t>
      </w:r>
      <w:r w:rsidRPr="00224EE0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20"/>
          <w:szCs w:val="20"/>
          <w:lang w:eastAsia="pt-BR"/>
          <w14:ligatures w14:val="none"/>
        </w:rPr>
        <w:drawing>
          <wp:inline distT="0" distB="0" distL="0" distR="0" wp14:anchorId="60168EB3" wp14:editId="4EC7CBAE">
            <wp:extent cx="385644" cy="390525"/>
            <wp:effectExtent l="0" t="0" r="0" b="0"/>
            <wp:docPr id="1645805597" name="Imagem 1" descr="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709690" name="Imagem 1" descr="Ícone&#10;&#10;Descrição gerada automa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3893" cy="40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74A0F" w14:textId="571343EA" w:rsidR="00224EE0" w:rsidRDefault="00224EE0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                                                </w:t>
      </w:r>
    </w:p>
    <w:p w14:paraId="0039DB68" w14:textId="1B934B6F" w:rsidR="000C439F" w:rsidRDefault="00224EE0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                              </w:t>
      </w:r>
    </w:p>
    <w:p w14:paraId="71494265" w14:textId="77777777" w:rsidR="000C439F" w:rsidRDefault="000C439F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sectPr w:rsidR="000C439F" w:rsidSect="00B20D41">
      <w:headerReference w:type="default" r:id="rId13"/>
      <w:pgSz w:w="11906" w:h="16838"/>
      <w:pgMar w:top="1276" w:right="991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7799A" w14:textId="77777777" w:rsidR="0090675F" w:rsidRDefault="0090675F">
      <w:pPr>
        <w:spacing w:after="0" w:line="240" w:lineRule="auto"/>
      </w:pPr>
    </w:p>
  </w:endnote>
  <w:endnote w:type="continuationSeparator" w:id="0">
    <w:p w14:paraId="200B69EF" w14:textId="77777777" w:rsidR="0090675F" w:rsidRDefault="009067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F6412" w14:textId="77777777" w:rsidR="0090675F" w:rsidRDefault="0090675F">
      <w:pPr>
        <w:spacing w:after="0" w:line="240" w:lineRule="auto"/>
      </w:pPr>
    </w:p>
  </w:footnote>
  <w:footnote w:type="continuationSeparator" w:id="0">
    <w:p w14:paraId="283ECBA7" w14:textId="77777777" w:rsidR="0090675F" w:rsidRDefault="009067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5D2D8" w14:textId="2E6427C7" w:rsidR="007D1A2B" w:rsidRPr="007D1A2B" w:rsidRDefault="007D1A2B" w:rsidP="007D1A2B">
    <w:pPr>
      <w:pStyle w:val="Cabealho"/>
    </w:pPr>
    <w:r w:rsidRPr="007D1A2B">
      <w:rPr>
        <w:noProof/>
      </w:rPr>
      <w:drawing>
        <wp:inline distT="0" distB="0" distL="0" distR="0" wp14:anchorId="4E702B9C" wp14:editId="549EA8A8">
          <wp:extent cx="1628775" cy="291869"/>
          <wp:effectExtent l="0" t="0" r="0" b="0"/>
          <wp:docPr id="129980840" name="Imagem 11" descr="Desenho de um círcul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843143" name="Imagem 11" descr="Desenho de um círcul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021" cy="301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FA2B83" w14:textId="77777777" w:rsidR="007D1A2B" w:rsidRDefault="007D1A2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DC"/>
    <w:rsid w:val="0000583D"/>
    <w:rsid w:val="00005E7D"/>
    <w:rsid w:val="000072A5"/>
    <w:rsid w:val="00014DAF"/>
    <w:rsid w:val="0002056E"/>
    <w:rsid w:val="00041F30"/>
    <w:rsid w:val="00044DB6"/>
    <w:rsid w:val="000454B7"/>
    <w:rsid w:val="00070C19"/>
    <w:rsid w:val="000C066F"/>
    <w:rsid w:val="000C439F"/>
    <w:rsid w:val="000C6C8E"/>
    <w:rsid w:val="000D7FF5"/>
    <w:rsid w:val="00136ADE"/>
    <w:rsid w:val="001479F2"/>
    <w:rsid w:val="001536B7"/>
    <w:rsid w:val="00185A22"/>
    <w:rsid w:val="00190777"/>
    <w:rsid w:val="001B0D29"/>
    <w:rsid w:val="001C170B"/>
    <w:rsid w:val="001D6666"/>
    <w:rsid w:val="00214874"/>
    <w:rsid w:val="002246CC"/>
    <w:rsid w:val="00224EE0"/>
    <w:rsid w:val="00231951"/>
    <w:rsid w:val="00236844"/>
    <w:rsid w:val="00254F8E"/>
    <w:rsid w:val="00277DCE"/>
    <w:rsid w:val="002A6AA2"/>
    <w:rsid w:val="002B2A9C"/>
    <w:rsid w:val="002B5DE7"/>
    <w:rsid w:val="002D603A"/>
    <w:rsid w:val="002D63DE"/>
    <w:rsid w:val="002E601D"/>
    <w:rsid w:val="002F2A9C"/>
    <w:rsid w:val="00320B91"/>
    <w:rsid w:val="003244C8"/>
    <w:rsid w:val="00330D1D"/>
    <w:rsid w:val="0033123C"/>
    <w:rsid w:val="00352F8E"/>
    <w:rsid w:val="00357EE2"/>
    <w:rsid w:val="00366745"/>
    <w:rsid w:val="00373D0E"/>
    <w:rsid w:val="003A5876"/>
    <w:rsid w:val="003D22A6"/>
    <w:rsid w:val="003D2385"/>
    <w:rsid w:val="003D4F5C"/>
    <w:rsid w:val="003D70E3"/>
    <w:rsid w:val="003E2780"/>
    <w:rsid w:val="003F1482"/>
    <w:rsid w:val="004078FE"/>
    <w:rsid w:val="004148D1"/>
    <w:rsid w:val="0043507B"/>
    <w:rsid w:val="00445988"/>
    <w:rsid w:val="00460BDF"/>
    <w:rsid w:val="00466B80"/>
    <w:rsid w:val="00466E57"/>
    <w:rsid w:val="00480942"/>
    <w:rsid w:val="004D24BC"/>
    <w:rsid w:val="004D5EFA"/>
    <w:rsid w:val="004E0F15"/>
    <w:rsid w:val="004E73CE"/>
    <w:rsid w:val="004F4630"/>
    <w:rsid w:val="00520E4F"/>
    <w:rsid w:val="005270E9"/>
    <w:rsid w:val="00536954"/>
    <w:rsid w:val="00536CAA"/>
    <w:rsid w:val="0054695F"/>
    <w:rsid w:val="00555263"/>
    <w:rsid w:val="00597727"/>
    <w:rsid w:val="005A2F0C"/>
    <w:rsid w:val="005B1C26"/>
    <w:rsid w:val="005B54D6"/>
    <w:rsid w:val="005E4AC4"/>
    <w:rsid w:val="005F5B81"/>
    <w:rsid w:val="005F740F"/>
    <w:rsid w:val="006143FE"/>
    <w:rsid w:val="00624A72"/>
    <w:rsid w:val="0064276C"/>
    <w:rsid w:val="006637A9"/>
    <w:rsid w:val="006654BA"/>
    <w:rsid w:val="0068459C"/>
    <w:rsid w:val="006851E3"/>
    <w:rsid w:val="00694E82"/>
    <w:rsid w:val="006B75C7"/>
    <w:rsid w:val="006D627B"/>
    <w:rsid w:val="00701675"/>
    <w:rsid w:val="007132AF"/>
    <w:rsid w:val="0072570A"/>
    <w:rsid w:val="0072750B"/>
    <w:rsid w:val="00746616"/>
    <w:rsid w:val="007504B1"/>
    <w:rsid w:val="00752E2C"/>
    <w:rsid w:val="00757DF5"/>
    <w:rsid w:val="0076228F"/>
    <w:rsid w:val="0076578F"/>
    <w:rsid w:val="00780320"/>
    <w:rsid w:val="007B708E"/>
    <w:rsid w:val="007B70F8"/>
    <w:rsid w:val="007D1A2B"/>
    <w:rsid w:val="007D3B31"/>
    <w:rsid w:val="007F7D0C"/>
    <w:rsid w:val="008007B4"/>
    <w:rsid w:val="00815748"/>
    <w:rsid w:val="00856B49"/>
    <w:rsid w:val="0086609E"/>
    <w:rsid w:val="00887A01"/>
    <w:rsid w:val="00894E8B"/>
    <w:rsid w:val="008F1D8E"/>
    <w:rsid w:val="00900F48"/>
    <w:rsid w:val="009064A6"/>
    <w:rsid w:val="0090675F"/>
    <w:rsid w:val="00913507"/>
    <w:rsid w:val="00913A6D"/>
    <w:rsid w:val="0091512D"/>
    <w:rsid w:val="0091718A"/>
    <w:rsid w:val="00922072"/>
    <w:rsid w:val="00922ED6"/>
    <w:rsid w:val="00935D94"/>
    <w:rsid w:val="00952BAB"/>
    <w:rsid w:val="00955538"/>
    <w:rsid w:val="00961100"/>
    <w:rsid w:val="009807BE"/>
    <w:rsid w:val="00987D40"/>
    <w:rsid w:val="009950EF"/>
    <w:rsid w:val="009964DA"/>
    <w:rsid w:val="009B343A"/>
    <w:rsid w:val="009F17D9"/>
    <w:rsid w:val="009F6BC1"/>
    <w:rsid w:val="00A43338"/>
    <w:rsid w:val="00A51DD3"/>
    <w:rsid w:val="00A5374D"/>
    <w:rsid w:val="00A53D16"/>
    <w:rsid w:val="00A672E2"/>
    <w:rsid w:val="00A754EA"/>
    <w:rsid w:val="00A87DB5"/>
    <w:rsid w:val="00A95422"/>
    <w:rsid w:val="00AC66EF"/>
    <w:rsid w:val="00AD61E2"/>
    <w:rsid w:val="00AD6750"/>
    <w:rsid w:val="00AE245E"/>
    <w:rsid w:val="00B00699"/>
    <w:rsid w:val="00B074E3"/>
    <w:rsid w:val="00B20D41"/>
    <w:rsid w:val="00B22783"/>
    <w:rsid w:val="00B33AF9"/>
    <w:rsid w:val="00B47EC4"/>
    <w:rsid w:val="00B60003"/>
    <w:rsid w:val="00B72FFD"/>
    <w:rsid w:val="00B73F5C"/>
    <w:rsid w:val="00B749A9"/>
    <w:rsid w:val="00BD1B56"/>
    <w:rsid w:val="00BD6FB3"/>
    <w:rsid w:val="00BF7FDC"/>
    <w:rsid w:val="00C12428"/>
    <w:rsid w:val="00C124FA"/>
    <w:rsid w:val="00C16530"/>
    <w:rsid w:val="00C226E4"/>
    <w:rsid w:val="00C30F04"/>
    <w:rsid w:val="00C36D35"/>
    <w:rsid w:val="00C57F3C"/>
    <w:rsid w:val="00C753F6"/>
    <w:rsid w:val="00C84E58"/>
    <w:rsid w:val="00C876F6"/>
    <w:rsid w:val="00CC4921"/>
    <w:rsid w:val="00CE6FFA"/>
    <w:rsid w:val="00D15FA3"/>
    <w:rsid w:val="00D160CF"/>
    <w:rsid w:val="00D34936"/>
    <w:rsid w:val="00D50AB4"/>
    <w:rsid w:val="00D85877"/>
    <w:rsid w:val="00DA70C2"/>
    <w:rsid w:val="00DB2E3A"/>
    <w:rsid w:val="00DB637F"/>
    <w:rsid w:val="00DD546E"/>
    <w:rsid w:val="00E26158"/>
    <w:rsid w:val="00E30618"/>
    <w:rsid w:val="00E3129B"/>
    <w:rsid w:val="00E3520F"/>
    <w:rsid w:val="00E36837"/>
    <w:rsid w:val="00E5457C"/>
    <w:rsid w:val="00E64AB0"/>
    <w:rsid w:val="00E70478"/>
    <w:rsid w:val="00E83A09"/>
    <w:rsid w:val="00E87B02"/>
    <w:rsid w:val="00EB342E"/>
    <w:rsid w:val="00EB6B58"/>
    <w:rsid w:val="00EC4C14"/>
    <w:rsid w:val="00ED600A"/>
    <w:rsid w:val="00EF1C26"/>
    <w:rsid w:val="00F152E7"/>
    <w:rsid w:val="00F15A42"/>
    <w:rsid w:val="00F16106"/>
    <w:rsid w:val="00F17BA1"/>
    <w:rsid w:val="00F243A7"/>
    <w:rsid w:val="00F25914"/>
    <w:rsid w:val="00F75A99"/>
    <w:rsid w:val="00F87943"/>
    <w:rsid w:val="00FA777B"/>
    <w:rsid w:val="00FB3043"/>
    <w:rsid w:val="00FB7104"/>
    <w:rsid w:val="00FE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6FE5A"/>
  <w15:chartTrackingRefBased/>
  <w15:docId w15:val="{F3348CB5-4D2A-427B-91D1-6C306F669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F7F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7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7F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7F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7F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7F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7F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7F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7F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7F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7F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7F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7F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7FD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7F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7FD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7F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7F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7F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F7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7F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7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7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7FD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7FD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7FD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7F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7FD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7FDC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6637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37A9"/>
  </w:style>
  <w:style w:type="paragraph" w:styleId="Cabealho">
    <w:name w:val="header"/>
    <w:basedOn w:val="Normal"/>
    <w:link w:val="CabealhoChar"/>
    <w:uiPriority w:val="99"/>
    <w:unhideWhenUsed/>
    <w:rsid w:val="007D1A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660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Czech Oliveira</dc:creator>
  <cp:keywords/>
  <dc:description/>
  <cp:lastModifiedBy>Vivian Czech Oliveira</cp:lastModifiedBy>
  <cp:revision>2</cp:revision>
  <dcterms:created xsi:type="dcterms:W3CDTF">2025-11-25T12:55:00Z</dcterms:created>
  <dcterms:modified xsi:type="dcterms:W3CDTF">2025-11-25T12:55:00Z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4513e8c-7651-4fb4-8346-a6d7744fe0d7_Enabled">
    <vt:lpwstr>true</vt:lpwstr>
  </property>
  <property fmtid="{D5CDD505-2E9C-101B-9397-08002B2CF9AE}" pid="3" name="MSIP_Label_14513e8c-7651-4fb4-8346-a6d7744fe0d7_SetDate">
    <vt:lpwstr>2024-11-29T12:18:40Z</vt:lpwstr>
  </property>
  <property fmtid="{D5CDD505-2E9C-101B-9397-08002B2CF9AE}" pid="4" name="MSIP_Label_14513e8c-7651-4fb4-8346-a6d7744fe0d7_Method">
    <vt:lpwstr>Privileged</vt:lpwstr>
  </property>
  <property fmtid="{D5CDD505-2E9C-101B-9397-08002B2CF9AE}" pid="5" name="MSIP_Label_14513e8c-7651-4fb4-8346-a6d7744fe0d7_Name">
    <vt:lpwstr>Publica</vt:lpwstr>
  </property>
  <property fmtid="{D5CDD505-2E9C-101B-9397-08002B2CF9AE}" pid="6" name="MSIP_Label_14513e8c-7651-4fb4-8346-a6d7744fe0d7_SiteId">
    <vt:lpwstr>20dfd3ff-2298-473e-8035-8f97570c4361</vt:lpwstr>
  </property>
  <property fmtid="{D5CDD505-2E9C-101B-9397-08002B2CF9AE}" pid="7" name="MSIP_Label_14513e8c-7651-4fb4-8346-a6d7744fe0d7_ActionId">
    <vt:lpwstr>158c0fc5-a9cf-4913-a259-7a08e27bea49</vt:lpwstr>
  </property>
  <property fmtid="{D5CDD505-2E9C-101B-9397-08002B2CF9AE}" pid="8" name="MSIP_Label_14513e8c-7651-4fb4-8346-a6d7744fe0d7_ContentBits">
    <vt:lpwstr>2</vt:lpwstr>
  </property>
</Properties>
</file>